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bat.Document.11" ShapeID="_x0000_i1025" DrawAspect="Content" ObjectID="_1773660233" r:id="rId7"/>
        </w:object>
      </w:r>
    </w:p>
    <w:p>
      <w:pPr>
        <w:ind w:left="36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поведения в информационной среде.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общеинтеллектуальному, общекультурному.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При выборе направлений и отборе содержания обучения школа учитывает:</w:t>
      </w:r>
    </w:p>
    <w:p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деятельностных формулировках, что подчеркивает их практико-ориентированные характеристики.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 Внеурочная деятельность на каждом уровне образования включает курс «Разговоры о важном». Занятия курса направлены на формирование внутренней позиции личности обучающегося, необходимой для конструктивного и ответственного поведения в обществе (п. 173.6.1 ФОП НОО, п. 169 ФОП ООО, п. 133.8 ФОП СОО)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2.8. Для организации внеурочной деятельности в школе разрабатываются рабочие программы курсов внеурочной деятельности и планы внеурочной деятельности,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которые утверждаются в составе основной образовательной программы соответствующего уровня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ООП).</w:t>
      </w:r>
    </w:p>
    <w:p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>
        <w:rPr>
          <w:rFonts w:hAnsi="Times New Roman" w:cs="Times New Roman"/>
          <w:sz w:val="24"/>
          <w:szCs w:val="24"/>
          <w:lang w:val="ru-RU"/>
        </w:rPr>
        <w:t>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разработки плана внеурочной деятельности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План определяет формы организации и объем внеурочной деятельности. План, входящий в состав ООП, разработанных в соответствии с приказами Минобрнауки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 При формировании плана обязательно учитываются:</w:t>
      </w:r>
    </w:p>
    <w:p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ООП;</w:t>
      </w:r>
    </w:p>
    <w:p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учета индивидуальных потребностей обучающихся при формировании внеурочной деятельности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участия обучающихся во внеурочной деятельности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>
        <w:rPr>
          <w:rFonts w:hAnsi="Times New Roman" w:cs="Times New Roman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5.5. Расписание занятий курсов внеурочной деятельности составляется в начале учебного года </w:t>
      </w:r>
      <w:r>
        <w:rPr>
          <w:rFonts w:hAnsi="Times New Roman" w:cs="Times New Roman"/>
          <w:sz w:val="24"/>
          <w:szCs w:val="24"/>
          <w:lang w:val="ru-RU"/>
        </w:rPr>
        <w:t xml:space="preserve">заместителем директора по воспитательной работе по представлению педагогических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</w:t>
      </w:r>
      <w:r>
        <w:rPr>
          <w:rFonts w:hAnsi="Times New Roman" w:cs="Times New Roman"/>
          <w:sz w:val="24"/>
          <w:szCs w:val="24"/>
          <w:lang w:val="ru-RU"/>
        </w:rPr>
        <w:t xml:space="preserve">директором школы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оформляется документально.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5.6. Учет посещений и достижений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проектные и исследовательские работы обучающихся;</w:t>
      </w:r>
    </w:p>
    <w:p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деятельность школьных научных обществ;</w:t>
      </w:r>
    </w:p>
    <w:p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>просмотр видеолекций и образовательных сюжетов о современных достижениях науки и технологий;</w:t>
      </w:r>
    </w:p>
    <w:p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разъясняет формы представления результатов и достижений для учета;</w:t>
      </w:r>
    </w:p>
    <w:p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Учет достижений и промежуточная аттестация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формирование портфолио;</w:t>
      </w:r>
    </w:p>
    <w:p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выполнение письменной работы, проекта или творческой работы.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Минобрнауки России, Минпросвещения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Контроль реализации внеурочной деятельности</w:t>
      </w:r>
    </w:p>
    <w:p>
      <w:pPr>
        <w:jc w:val="both"/>
        <w:rPr>
          <w:rFonts w:hAnsi="Times New Roman" w:cs="Times New Roman"/>
          <w:color w:val="0070C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 xml:space="preserve">Положения о внутренней системе оценки качества образования МБОУ </w:t>
      </w:r>
      <w:r>
        <w:rPr>
          <w:rFonts w:ascii="Times New Roman" w:hAnsi="Times New Roman"/>
          <w:sz w:val="24"/>
          <w:szCs w:val="24"/>
          <w:lang w:val="ru-RU"/>
        </w:rPr>
        <w:t>«Новочершилинская НШ-ДС»</w:t>
      </w:r>
      <w:r>
        <w:rPr>
          <w:rFonts w:hAnsi="Times New Roman" w:cs="Times New Roman"/>
          <w:color w:val="0070C0"/>
          <w:sz w:val="24"/>
          <w:szCs w:val="24"/>
          <w:lang w:val="ru-RU"/>
        </w:rPr>
        <w:t>.</w:t>
      </w:r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E2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D7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A2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52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B6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dc:description>Подготовлено экспертами Актион-МЦФЭР</dc:description>
  <cp:lastModifiedBy>Matrix</cp:lastModifiedBy>
  <cp:revision>2</cp:revision>
  <cp:lastPrinted>2024-04-03T11:31:00Z</cp:lastPrinted>
  <dcterms:created xsi:type="dcterms:W3CDTF">2024-04-03T11:37:00Z</dcterms:created>
  <dcterms:modified xsi:type="dcterms:W3CDTF">2024-04-03T11:37:00Z</dcterms:modified>
</cp:coreProperties>
</file>